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84" w:rsidRDefault="00E057C5" w:rsidP="00B12E84">
      <w:pPr>
        <w:pStyle w:val="a7"/>
        <w:rPr>
          <w:rFonts w:ascii="Times New Roman" w:hAnsi="Times New Roman" w:cs="Times New Roman"/>
          <w:b/>
          <w:sz w:val="24"/>
          <w:szCs w:val="24"/>
          <w:lang w:eastAsia="ru-RU"/>
        </w:rPr>
      </w:pPr>
      <w:r w:rsidRPr="00B12E84">
        <w:rPr>
          <w:sz w:val="24"/>
          <w:szCs w:val="24"/>
          <w:lang w:eastAsia="ru-RU"/>
        </w:rPr>
        <w:t xml:space="preserve">                  </w:t>
      </w:r>
      <w:r w:rsidR="00B12E84" w:rsidRPr="00B12E84">
        <w:rPr>
          <w:sz w:val="24"/>
          <w:szCs w:val="24"/>
          <w:lang w:eastAsia="ru-RU"/>
        </w:rPr>
        <w:t xml:space="preserve">                                                                                                     </w:t>
      </w:r>
      <w:r w:rsidR="00B12E84" w:rsidRPr="00B12E84">
        <w:rPr>
          <w:rFonts w:ascii="Times New Roman" w:hAnsi="Times New Roman" w:cs="Times New Roman"/>
          <w:b/>
          <w:sz w:val="24"/>
          <w:szCs w:val="24"/>
          <w:lang w:eastAsia="ru-RU"/>
        </w:rPr>
        <w:t>«УТВЕРЖДАЮ»</w:t>
      </w:r>
    </w:p>
    <w:p w:rsidR="00B12E84" w:rsidRDefault="00B12E84" w:rsidP="00B12E84">
      <w:pPr>
        <w:pStyle w:val="a7"/>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«01» июня  2017 г.</w:t>
      </w:r>
    </w:p>
    <w:p w:rsidR="00B12E84" w:rsidRDefault="00B12E84" w:rsidP="00B12E84">
      <w:pPr>
        <w:pStyle w:val="a7"/>
        <w:rPr>
          <w:rFonts w:ascii="Times New Roman" w:hAnsi="Times New Roman" w:cs="Times New Roman"/>
          <w:sz w:val="24"/>
          <w:szCs w:val="24"/>
          <w:lang w:eastAsia="ru-RU"/>
        </w:rPr>
      </w:pPr>
      <w:r w:rsidRPr="00B12E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bookmarkStart w:id="0" w:name="_GoBack"/>
      <w:bookmarkEnd w:id="0"/>
      <w:r w:rsidRPr="00B12E84">
        <w:rPr>
          <w:rFonts w:ascii="Times New Roman" w:hAnsi="Times New Roman" w:cs="Times New Roman"/>
          <w:sz w:val="24"/>
          <w:szCs w:val="24"/>
          <w:lang w:eastAsia="ru-RU"/>
        </w:rPr>
        <w:t>Председатель</w:t>
      </w:r>
      <w:r>
        <w:rPr>
          <w:rFonts w:ascii="Times New Roman" w:hAnsi="Times New Roman" w:cs="Times New Roman"/>
          <w:sz w:val="24"/>
          <w:szCs w:val="24"/>
          <w:lang w:eastAsia="ru-RU"/>
        </w:rPr>
        <w:t xml:space="preserve"> правления ТСЖ</w:t>
      </w:r>
    </w:p>
    <w:p w:rsidR="00B12E84" w:rsidRDefault="00B12E84" w:rsidP="00B12E84">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«Партизанская 82»___________ </w:t>
      </w:r>
    </w:p>
    <w:p w:rsidR="00B12E84" w:rsidRPr="00B12E84" w:rsidRDefault="00B12E84" w:rsidP="00B12E84">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М.П.                     Концевых Е.В.</w:t>
      </w:r>
    </w:p>
    <w:p w:rsidR="00B12E84" w:rsidRDefault="00B12E84" w:rsidP="00B12E84">
      <w:pPr>
        <w:pStyle w:val="a7"/>
        <w:rPr>
          <w:lang w:eastAsia="ru-RU"/>
        </w:rPr>
      </w:pPr>
      <w:r>
        <w:rPr>
          <w:lang w:eastAsia="ru-RU"/>
        </w:rPr>
        <w:t xml:space="preserve">                                                                                         </w:t>
      </w:r>
    </w:p>
    <w:p w:rsidR="00B12E84" w:rsidRDefault="00B12E84" w:rsidP="00E057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057C5" w:rsidRPr="00E057C5" w:rsidRDefault="00B12E84" w:rsidP="00E057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E057C5">
        <w:rPr>
          <w:rFonts w:ascii="Times New Roman" w:eastAsia="Times New Roman" w:hAnsi="Times New Roman" w:cs="Times New Roman"/>
          <w:b/>
          <w:bCs/>
          <w:sz w:val="27"/>
          <w:szCs w:val="27"/>
          <w:lang w:eastAsia="ru-RU"/>
        </w:rPr>
        <w:t xml:space="preserve">  </w:t>
      </w:r>
      <w:r w:rsidR="00E057C5" w:rsidRPr="00E057C5">
        <w:rPr>
          <w:rFonts w:ascii="Times New Roman" w:eastAsia="Times New Roman" w:hAnsi="Times New Roman" w:cs="Times New Roman"/>
          <w:b/>
          <w:bCs/>
          <w:sz w:val="27"/>
          <w:szCs w:val="27"/>
          <w:lang w:eastAsia="ru-RU"/>
        </w:rPr>
        <w:t xml:space="preserve">Политика обработки персональных данных </w:t>
      </w:r>
    </w:p>
    <w:p w:rsidR="00E057C5" w:rsidRPr="00E057C5" w:rsidRDefault="00E057C5" w:rsidP="00E057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7C5">
        <w:rPr>
          <w:rFonts w:ascii="Times New Roman" w:eastAsia="Times New Roman" w:hAnsi="Times New Roman" w:cs="Times New Roman"/>
          <w:b/>
          <w:bCs/>
          <w:sz w:val="24"/>
          <w:szCs w:val="24"/>
          <w:lang w:eastAsia="ru-RU"/>
        </w:rPr>
        <w:t>Товарищества собств</w:t>
      </w:r>
      <w:r>
        <w:rPr>
          <w:rFonts w:ascii="Times New Roman" w:eastAsia="Times New Roman" w:hAnsi="Times New Roman" w:cs="Times New Roman"/>
          <w:b/>
          <w:bCs/>
          <w:sz w:val="24"/>
          <w:szCs w:val="24"/>
          <w:lang w:eastAsia="ru-RU"/>
        </w:rPr>
        <w:t>енников жилья (ТСЖ) «</w:t>
      </w:r>
      <w:proofErr w:type="gramStart"/>
      <w:r>
        <w:rPr>
          <w:rFonts w:ascii="Times New Roman" w:eastAsia="Times New Roman" w:hAnsi="Times New Roman" w:cs="Times New Roman"/>
          <w:b/>
          <w:bCs/>
          <w:sz w:val="24"/>
          <w:szCs w:val="24"/>
          <w:lang w:eastAsia="ru-RU"/>
        </w:rPr>
        <w:t>Партизанская</w:t>
      </w:r>
      <w:proofErr w:type="gramEnd"/>
      <w:r>
        <w:rPr>
          <w:rFonts w:ascii="Times New Roman" w:eastAsia="Times New Roman" w:hAnsi="Times New Roman" w:cs="Times New Roman"/>
          <w:b/>
          <w:bCs/>
          <w:sz w:val="24"/>
          <w:szCs w:val="24"/>
          <w:lang w:eastAsia="ru-RU"/>
        </w:rPr>
        <w:t xml:space="preserve"> 82</w:t>
      </w:r>
      <w:r w:rsidRPr="00E057C5">
        <w:rPr>
          <w:rFonts w:ascii="Times New Roman" w:eastAsia="Times New Roman" w:hAnsi="Times New Roman" w:cs="Times New Roman"/>
          <w:b/>
          <w:bCs/>
          <w:sz w:val="24"/>
          <w:szCs w:val="24"/>
          <w:lang w:eastAsia="ru-RU"/>
        </w:rPr>
        <w:t>» в отношении обработки и обеспечения безопасности персональных данных</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1. Общие положения </w:t>
      </w:r>
    </w:p>
    <w:p w:rsidR="00E057C5" w:rsidRDefault="00E057C5" w:rsidP="00E057C5">
      <w:pPr>
        <w:spacing w:after="0" w:line="240" w:lineRule="auto"/>
        <w:rPr>
          <w:rFonts w:ascii="Times New Roman" w:eastAsia="Times New Roman" w:hAnsi="Times New Roman" w:cs="Times New Roman"/>
          <w:sz w:val="24"/>
          <w:szCs w:val="24"/>
          <w:lang w:eastAsia="ru-RU"/>
        </w:rPr>
      </w:pPr>
      <w:r w:rsidRPr="00E057C5">
        <w:rPr>
          <w:rFonts w:ascii="Times New Roman" w:eastAsia="Times New Roman" w:hAnsi="Times New Roman" w:cs="Times New Roman"/>
          <w:sz w:val="24"/>
          <w:szCs w:val="24"/>
          <w:lang w:eastAsia="ru-RU"/>
        </w:rPr>
        <w:t xml:space="preserve">1.1. Настоящая Политика в отношении обработки персональных данных (далее – Политика) действует в отношении всех персональных данных, которые ТСЖ может получить от субъекта персональных данных, регулируемых трудовым законодательством, (далее – Работник) или от субъекта персональных данных – физического лица, владеющего жилым или </w:t>
      </w:r>
      <w:r>
        <w:rPr>
          <w:rFonts w:ascii="Times New Roman" w:eastAsia="Times New Roman" w:hAnsi="Times New Roman" w:cs="Times New Roman"/>
          <w:sz w:val="24"/>
          <w:szCs w:val="24"/>
          <w:lang w:eastAsia="ru-RU"/>
        </w:rPr>
        <w:t>нежилым имуществом  в МКД № 82 по адресу г. Барнаул</w:t>
      </w:r>
      <w:r w:rsidRPr="00E057C5">
        <w:rPr>
          <w:rFonts w:ascii="Times New Roman" w:eastAsia="Times New Roman" w:hAnsi="Times New Roman" w:cs="Times New Roman"/>
          <w:sz w:val="24"/>
          <w:szCs w:val="24"/>
          <w:lang w:eastAsia="ru-RU"/>
        </w:rPr>
        <w:t>,</w:t>
      </w:r>
    </w:p>
    <w:p w:rsidR="00E057C5" w:rsidRPr="00E057C5" w:rsidRDefault="00E057C5" w:rsidP="00E05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Партизанская</w:t>
      </w:r>
      <w:proofErr w:type="gramEnd"/>
      <w:r w:rsidRPr="00E057C5">
        <w:rPr>
          <w:rFonts w:ascii="Times New Roman" w:eastAsia="Times New Roman" w:hAnsi="Times New Roman" w:cs="Times New Roman"/>
          <w:sz w:val="24"/>
          <w:szCs w:val="24"/>
          <w:lang w:eastAsia="ru-RU"/>
        </w:rPr>
        <w:t>, (далее – собственник).</w:t>
      </w:r>
      <w:r w:rsidRPr="00E057C5">
        <w:rPr>
          <w:rFonts w:ascii="Times New Roman" w:eastAsia="Times New Roman" w:hAnsi="Times New Roman" w:cs="Times New Roman"/>
          <w:sz w:val="24"/>
          <w:szCs w:val="24"/>
          <w:lang w:eastAsia="ru-RU"/>
        </w:rPr>
        <w:br/>
        <w:t>1.2. Целью настоящей Политики является соблюдение прав субъектов персональных данных при обработке их персональных данных в ТСЖ.</w:t>
      </w:r>
      <w:r w:rsidRPr="00E057C5">
        <w:rPr>
          <w:rFonts w:ascii="Times New Roman" w:eastAsia="Times New Roman" w:hAnsi="Times New Roman" w:cs="Times New Roman"/>
          <w:sz w:val="24"/>
          <w:szCs w:val="24"/>
          <w:lang w:eastAsia="ru-RU"/>
        </w:rPr>
        <w:br/>
        <w:t xml:space="preserve">1.3. </w:t>
      </w:r>
      <w:proofErr w:type="gramStart"/>
      <w:r w:rsidRPr="00E057C5">
        <w:rPr>
          <w:rFonts w:ascii="Times New Roman" w:eastAsia="Times New Roman" w:hAnsi="Times New Roman" w:cs="Times New Roman"/>
          <w:sz w:val="24"/>
          <w:szCs w:val="24"/>
          <w:lang w:eastAsia="ru-RU"/>
        </w:rPr>
        <w:t>Настоящая Политика разработана в соответствии с Конституцией РФ,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 Постановлением Правительства РФ от 01.11.2012г. N</w:t>
      </w:r>
      <w:proofErr w:type="gramEnd"/>
      <w:r w:rsidRPr="00E057C5">
        <w:rPr>
          <w:rFonts w:ascii="Times New Roman" w:eastAsia="Times New Roman" w:hAnsi="Times New Roman" w:cs="Times New Roman"/>
          <w:sz w:val="24"/>
          <w:szCs w:val="24"/>
          <w:lang w:eastAsia="ru-RU"/>
        </w:rPr>
        <w:t xml:space="preserve"> 1119, и иными нормативными актами в области защиты персональных данных, действующими на территории Российской Федерации.</w:t>
      </w:r>
      <w:r w:rsidRPr="00E057C5">
        <w:rPr>
          <w:rFonts w:ascii="Times New Roman" w:eastAsia="Times New Roman" w:hAnsi="Times New Roman" w:cs="Times New Roman"/>
          <w:sz w:val="24"/>
          <w:szCs w:val="24"/>
          <w:lang w:eastAsia="ru-RU"/>
        </w:rPr>
        <w:br/>
        <w:t xml:space="preserve">1.4. Настоящая политика </w:t>
      </w:r>
      <w:proofErr w:type="gramStart"/>
      <w:r w:rsidRPr="00E057C5">
        <w:rPr>
          <w:rFonts w:ascii="Times New Roman" w:eastAsia="Times New Roman" w:hAnsi="Times New Roman" w:cs="Times New Roman"/>
          <w:sz w:val="24"/>
          <w:szCs w:val="24"/>
          <w:lang w:eastAsia="ru-RU"/>
        </w:rPr>
        <w:t>обязательна к исполнению</w:t>
      </w:r>
      <w:proofErr w:type="gramEnd"/>
      <w:r w:rsidRPr="00E057C5">
        <w:rPr>
          <w:rFonts w:ascii="Times New Roman" w:eastAsia="Times New Roman" w:hAnsi="Times New Roman" w:cs="Times New Roman"/>
          <w:sz w:val="24"/>
          <w:szCs w:val="24"/>
          <w:lang w:eastAsia="ru-RU"/>
        </w:rPr>
        <w:t xml:space="preserve"> всеми сотрудниками ТСЖ, описывает основные цели, принципы обработки и требования к безопасности персональных данных в ТСЖ.</w:t>
      </w:r>
      <w:r w:rsidRPr="00E057C5">
        <w:rPr>
          <w:rFonts w:ascii="Times New Roman" w:eastAsia="Times New Roman" w:hAnsi="Times New Roman" w:cs="Times New Roman"/>
          <w:sz w:val="24"/>
          <w:szCs w:val="24"/>
          <w:lang w:eastAsia="ru-RU"/>
        </w:rPr>
        <w:br/>
        <w:t>1.5. Обеспечение безопасности и конфиденциальности персональных данных является одним из приоритетных направлений в деятельности ТСЖ.</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2. Принципы и цели обработки. Состав персональных данных </w:t>
      </w:r>
    </w:p>
    <w:p w:rsidR="00E057C5" w:rsidRPr="00E057C5" w:rsidRDefault="00E057C5" w:rsidP="00E057C5">
      <w:pPr>
        <w:spacing w:before="100" w:beforeAutospacing="1" w:after="100" w:afterAutospacing="1" w:line="240" w:lineRule="auto"/>
        <w:rPr>
          <w:rFonts w:ascii="Times New Roman" w:eastAsia="Times New Roman" w:hAnsi="Times New Roman" w:cs="Times New Roman"/>
          <w:sz w:val="24"/>
          <w:szCs w:val="24"/>
          <w:lang w:eastAsia="ru-RU"/>
        </w:rPr>
      </w:pPr>
      <w:r w:rsidRPr="00E057C5">
        <w:rPr>
          <w:rFonts w:ascii="Times New Roman" w:eastAsia="Times New Roman" w:hAnsi="Times New Roman" w:cs="Times New Roman"/>
          <w:sz w:val="24"/>
          <w:szCs w:val="24"/>
          <w:lang w:eastAsia="ru-RU"/>
        </w:rPr>
        <w:t>2.1. Обработка персональных данных ТСЖ осуществляется на основе принципов:</w:t>
      </w:r>
      <w:r w:rsidRPr="00E057C5">
        <w:rPr>
          <w:rFonts w:ascii="Times New Roman" w:eastAsia="Times New Roman" w:hAnsi="Times New Roman" w:cs="Times New Roman"/>
          <w:sz w:val="24"/>
          <w:szCs w:val="24"/>
          <w:lang w:eastAsia="ru-RU"/>
        </w:rPr>
        <w:br/>
      </w:r>
      <w:proofErr w:type="gramStart"/>
      <w:r w:rsidRPr="00E057C5">
        <w:rPr>
          <w:rFonts w:ascii="Times New Roman" w:eastAsia="Times New Roman" w:hAnsi="Times New Roman" w:cs="Times New Roman"/>
          <w:sz w:val="24"/>
          <w:szCs w:val="24"/>
          <w:lang w:eastAsia="ru-RU"/>
        </w:rPr>
        <w:t>– обработка персональных данных субъектов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r w:rsidRPr="00E057C5">
        <w:rPr>
          <w:rFonts w:ascii="Times New Roman" w:eastAsia="Times New Roman" w:hAnsi="Times New Roman" w:cs="Times New Roman"/>
          <w:sz w:val="24"/>
          <w:szCs w:val="24"/>
          <w:lang w:eastAsia="ru-RU"/>
        </w:rPr>
        <w:br/>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w:t>
      </w:r>
      <w:proofErr w:type="gramEnd"/>
      <w:r w:rsidRPr="00E057C5">
        <w:rPr>
          <w:rFonts w:ascii="Times New Roman" w:eastAsia="Times New Roman" w:hAnsi="Times New Roman" w:cs="Times New Roman"/>
          <w:sz w:val="24"/>
          <w:szCs w:val="24"/>
          <w:lang w:eastAsia="ru-RU"/>
        </w:rPr>
        <w:t xml:space="preserve"> Не допускается обработка персональных данных, избыточных по отношению к целям, заявленным при сборе персональных данных;</w:t>
      </w:r>
      <w:r w:rsidRPr="00E057C5">
        <w:rPr>
          <w:rFonts w:ascii="Times New Roman" w:eastAsia="Times New Roman" w:hAnsi="Times New Roman" w:cs="Times New Roman"/>
          <w:sz w:val="24"/>
          <w:szCs w:val="24"/>
          <w:lang w:eastAsia="ru-RU"/>
        </w:rPr>
        <w:br/>
        <w:t>– персональные данные ТСЖ получает только у самого субъекта (или его законного представителя);</w:t>
      </w:r>
      <w:r w:rsidRPr="00E057C5">
        <w:rPr>
          <w:rFonts w:ascii="Times New Roman" w:eastAsia="Times New Roman" w:hAnsi="Times New Roman" w:cs="Times New Roman"/>
          <w:sz w:val="24"/>
          <w:szCs w:val="24"/>
          <w:lang w:eastAsia="ru-RU"/>
        </w:rPr>
        <w:br/>
      </w:r>
      <w:r w:rsidRPr="00E057C5">
        <w:rPr>
          <w:rFonts w:ascii="Times New Roman" w:eastAsia="Times New Roman" w:hAnsi="Times New Roman" w:cs="Times New Roman"/>
          <w:sz w:val="24"/>
          <w:szCs w:val="24"/>
          <w:lang w:eastAsia="ru-RU"/>
        </w:rPr>
        <w:lastRenderedPageBreak/>
        <w:t>–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ТСЖ принимаются необходимые меры по уничтожению (удалению) либо уточнению неполных или неточных данных.</w:t>
      </w:r>
      <w:r w:rsidRPr="00E057C5">
        <w:rPr>
          <w:rFonts w:ascii="Times New Roman" w:eastAsia="Times New Roman" w:hAnsi="Times New Roman" w:cs="Times New Roman"/>
          <w:sz w:val="24"/>
          <w:szCs w:val="24"/>
          <w:lang w:eastAsia="ru-RU"/>
        </w:rPr>
        <w:br/>
        <w:t>2.2. Обработка персональных данных субъектов персональных данных проводится ТСЖ с целью осуществления прав и обязанностей Работников в соответствии с трудовым законодательством; ведения персонифицированного учета; исполнения договорных и иных гражданско-правовых отношений при осуществлении ТСЖ хозяйственной деятельности, повышения оперативности и качества обслуживания клиентов установленного правилами ТСЖ, предоставления жилищно-коммунальных услуг собственникам.</w:t>
      </w:r>
      <w:r w:rsidRPr="00E057C5">
        <w:rPr>
          <w:rFonts w:ascii="Times New Roman" w:eastAsia="Times New Roman" w:hAnsi="Times New Roman" w:cs="Times New Roman"/>
          <w:sz w:val="24"/>
          <w:szCs w:val="24"/>
          <w:lang w:eastAsia="ru-RU"/>
        </w:rPr>
        <w:br/>
        <w:t>2.3. ТСЖ обрабатываются следующие категории персональных данных:</w:t>
      </w:r>
      <w:r w:rsidRPr="00E057C5">
        <w:rPr>
          <w:rFonts w:ascii="Times New Roman" w:eastAsia="Times New Roman" w:hAnsi="Times New Roman" w:cs="Times New Roman"/>
          <w:sz w:val="24"/>
          <w:szCs w:val="24"/>
          <w:lang w:eastAsia="ru-RU"/>
        </w:rPr>
        <w:br/>
        <w:t xml:space="preserve">2.3.1. В отношении Работников: фамилия, имя, отчество, дата и место рождения, адрес регистрации и место жительства, реквизиты основного документа, удостоверяющего личность гражданина, данные страхового свидетельства, семейное и социальное положения, образование, квалификация, профессия, сведения о воинском учете (при их наличии), </w:t>
      </w:r>
      <w:r>
        <w:rPr>
          <w:rFonts w:ascii="Times New Roman" w:eastAsia="Times New Roman" w:hAnsi="Times New Roman" w:cs="Times New Roman"/>
          <w:sz w:val="24"/>
          <w:szCs w:val="24"/>
          <w:lang w:eastAsia="ru-RU"/>
        </w:rPr>
        <w:t xml:space="preserve"> доходы, </w:t>
      </w:r>
      <w:r w:rsidRPr="00E057C5">
        <w:rPr>
          <w:rFonts w:ascii="Times New Roman" w:eastAsia="Times New Roman" w:hAnsi="Times New Roman" w:cs="Times New Roman"/>
          <w:sz w:val="24"/>
          <w:szCs w:val="24"/>
          <w:lang w:eastAsia="ru-RU"/>
        </w:rPr>
        <w:t>данные медицинского характера (в случаях, предусмотренных законодательством РФ);</w:t>
      </w:r>
      <w:r>
        <w:rPr>
          <w:rFonts w:ascii="Times New Roman" w:eastAsia="Times New Roman" w:hAnsi="Times New Roman" w:cs="Times New Roman"/>
          <w:sz w:val="24"/>
          <w:szCs w:val="24"/>
          <w:lang w:eastAsia="ru-RU"/>
        </w:rPr>
        <w:t xml:space="preserve"> номер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/счета  в  банке.</w:t>
      </w:r>
      <w:r w:rsidRPr="00E057C5">
        <w:rPr>
          <w:rFonts w:ascii="Times New Roman" w:eastAsia="Times New Roman" w:hAnsi="Times New Roman" w:cs="Times New Roman"/>
          <w:sz w:val="24"/>
          <w:szCs w:val="24"/>
          <w:lang w:eastAsia="ru-RU"/>
        </w:rPr>
        <w:br/>
        <w:t>2.3.2. В отношении Собственников: фамилия, имя и отчество, год, месяц, дата и место рождения, реквизиты документа, удостоверяющего личность гражданина,</w:t>
      </w:r>
      <w:r>
        <w:rPr>
          <w:rFonts w:ascii="Times New Roman" w:eastAsia="Times New Roman" w:hAnsi="Times New Roman" w:cs="Times New Roman"/>
          <w:sz w:val="24"/>
          <w:szCs w:val="24"/>
          <w:lang w:eastAsia="ru-RU"/>
        </w:rPr>
        <w:t xml:space="preserve"> № СНИЛС,</w:t>
      </w:r>
      <w:r w:rsidRPr="00E057C5">
        <w:rPr>
          <w:rFonts w:ascii="Times New Roman" w:eastAsia="Times New Roman" w:hAnsi="Times New Roman" w:cs="Times New Roman"/>
          <w:sz w:val="24"/>
          <w:szCs w:val="24"/>
          <w:lang w:eastAsia="ru-RU"/>
        </w:rPr>
        <w:t xml:space="preserve"> сведения о регистрации по месту жительства или временной регистрации по месту</w:t>
      </w:r>
      <w:r>
        <w:rPr>
          <w:rFonts w:ascii="Times New Roman" w:eastAsia="Times New Roman" w:hAnsi="Times New Roman" w:cs="Times New Roman"/>
          <w:sz w:val="24"/>
          <w:szCs w:val="24"/>
          <w:lang w:eastAsia="ru-RU"/>
        </w:rPr>
        <w:t xml:space="preserve"> пребывания, о месте проживания,  номер и дата регистрации  права  собственности  на  помещение, номера  ИПУ.</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3. Условия обработки </w:t>
      </w:r>
    </w:p>
    <w:p w:rsidR="00E057C5" w:rsidRPr="00E057C5" w:rsidRDefault="00E057C5" w:rsidP="00E057C5">
      <w:pPr>
        <w:spacing w:after="0" w:line="240" w:lineRule="auto"/>
        <w:rPr>
          <w:rFonts w:ascii="Times New Roman" w:eastAsia="Times New Roman" w:hAnsi="Times New Roman" w:cs="Times New Roman"/>
          <w:sz w:val="24"/>
          <w:szCs w:val="24"/>
          <w:lang w:eastAsia="ru-RU"/>
        </w:rPr>
      </w:pPr>
      <w:r w:rsidRPr="00E057C5">
        <w:rPr>
          <w:rFonts w:ascii="Times New Roman" w:eastAsia="Times New Roman" w:hAnsi="Times New Roman" w:cs="Times New Roman"/>
          <w:sz w:val="24"/>
          <w:szCs w:val="24"/>
          <w:lang w:eastAsia="ru-RU"/>
        </w:rPr>
        <w:t>3.1. Порядок работы с персональными данными в ТСЖ регламентирован действующим законодательством РФ, внутренними документами ТСЖ и осуществляется с соблюдением строго определенных правил и условий.</w:t>
      </w:r>
      <w:r w:rsidRPr="00E057C5">
        <w:rPr>
          <w:rFonts w:ascii="Times New Roman" w:eastAsia="Times New Roman" w:hAnsi="Times New Roman" w:cs="Times New Roman"/>
          <w:sz w:val="24"/>
          <w:szCs w:val="24"/>
          <w:lang w:eastAsia="ru-RU"/>
        </w:rPr>
        <w:br/>
        <w:t xml:space="preserve">3.2. </w:t>
      </w:r>
      <w:proofErr w:type="gramStart"/>
      <w:r w:rsidRPr="00E057C5">
        <w:rPr>
          <w:rFonts w:ascii="Times New Roman" w:eastAsia="Times New Roman" w:hAnsi="Times New Roman" w:cs="Times New Roman"/>
          <w:sz w:val="24"/>
          <w:szCs w:val="24"/>
          <w:lang w:eastAsia="ru-RU"/>
        </w:rPr>
        <w:t>Обработка персональных данных в ТСЖ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w:t>
      </w:r>
      <w:proofErr w:type="gramEnd"/>
      <w:r w:rsidRPr="00E057C5">
        <w:rPr>
          <w:rFonts w:ascii="Times New Roman" w:eastAsia="Times New Roman" w:hAnsi="Times New Roman" w:cs="Times New Roman"/>
          <w:sz w:val="24"/>
          <w:szCs w:val="24"/>
          <w:lang w:eastAsia="ru-RU"/>
        </w:rPr>
        <w:t xml:space="preserve"> При этом используется смешанный (автоматизированный и неавтоматизированный) способ обработки персональных данных.</w:t>
      </w:r>
      <w:r w:rsidRPr="00E057C5">
        <w:rPr>
          <w:rFonts w:ascii="Times New Roman" w:eastAsia="Times New Roman" w:hAnsi="Times New Roman" w:cs="Times New Roman"/>
          <w:sz w:val="24"/>
          <w:szCs w:val="24"/>
          <w:lang w:eastAsia="ru-RU"/>
        </w:rPr>
        <w:br/>
        <w:t>3.3.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r w:rsidRPr="00E057C5">
        <w:rPr>
          <w:rFonts w:ascii="Times New Roman" w:eastAsia="Times New Roman" w:hAnsi="Times New Roman" w:cs="Times New Roman"/>
          <w:sz w:val="24"/>
          <w:szCs w:val="24"/>
          <w:lang w:eastAsia="ru-RU"/>
        </w:rPr>
        <w:br/>
        <w:t>3.4. ТСЖ не осуществляет трансграничную передачу персональных данных Собственников.</w:t>
      </w:r>
      <w:r w:rsidRPr="00E057C5">
        <w:rPr>
          <w:rFonts w:ascii="Times New Roman" w:eastAsia="Times New Roman" w:hAnsi="Times New Roman" w:cs="Times New Roman"/>
          <w:sz w:val="24"/>
          <w:szCs w:val="24"/>
          <w:lang w:eastAsia="ru-RU"/>
        </w:rPr>
        <w:b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r w:rsidRPr="00E057C5">
        <w:rPr>
          <w:rFonts w:ascii="Times New Roman" w:eastAsia="Times New Roman" w:hAnsi="Times New Roman" w:cs="Times New Roman"/>
          <w:sz w:val="24"/>
          <w:szCs w:val="24"/>
          <w:lang w:eastAsia="ru-RU"/>
        </w:rPr>
        <w:br/>
        <w:t xml:space="preserve">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r w:rsidRPr="00E057C5">
        <w:rPr>
          <w:rFonts w:ascii="Times New Roman" w:eastAsia="Times New Roman" w:hAnsi="Times New Roman" w:cs="Times New Roman"/>
          <w:sz w:val="24"/>
          <w:szCs w:val="24"/>
          <w:lang w:eastAsia="ru-RU"/>
        </w:rPr>
        <w:lastRenderedPageBreak/>
        <w:t>а также от иных неправомерных действий с ними ТСЖ применяются организационные и технические меры.</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4. Основные мероприятия по обеспечению безопасности обработки персональных данных </w:t>
      </w:r>
    </w:p>
    <w:p w:rsidR="00E057C5" w:rsidRDefault="00E057C5" w:rsidP="00E057C5">
      <w:pPr>
        <w:spacing w:after="0" w:line="240" w:lineRule="auto"/>
        <w:rPr>
          <w:rFonts w:ascii="Times New Roman" w:eastAsia="Times New Roman" w:hAnsi="Times New Roman" w:cs="Times New Roman"/>
          <w:sz w:val="24"/>
          <w:szCs w:val="24"/>
          <w:lang w:eastAsia="ru-RU"/>
        </w:rPr>
      </w:pPr>
      <w:r w:rsidRPr="00E057C5">
        <w:rPr>
          <w:rFonts w:ascii="Times New Roman" w:eastAsia="Times New Roman" w:hAnsi="Times New Roman" w:cs="Times New Roman"/>
          <w:sz w:val="24"/>
          <w:szCs w:val="24"/>
          <w:lang w:eastAsia="ru-RU"/>
        </w:rPr>
        <w:t>4.1. Для защиты персональных данных при их обработке в ТСЖ применяются следующие организационные и технические меры:</w:t>
      </w:r>
      <w:proofErr w:type="gramStart"/>
      <w:r w:rsidRPr="00E057C5">
        <w:rPr>
          <w:rFonts w:ascii="Times New Roman" w:eastAsia="Times New Roman" w:hAnsi="Times New Roman" w:cs="Times New Roman"/>
          <w:sz w:val="24"/>
          <w:szCs w:val="24"/>
          <w:lang w:eastAsia="ru-RU"/>
        </w:rPr>
        <w:br/>
        <w:t>-</w:t>
      </w:r>
      <w:proofErr w:type="gramEnd"/>
      <w:r w:rsidRPr="00E057C5">
        <w:rPr>
          <w:rFonts w:ascii="Times New Roman" w:eastAsia="Times New Roman" w:hAnsi="Times New Roman" w:cs="Times New Roman"/>
          <w:sz w:val="24"/>
          <w:szCs w:val="24"/>
          <w:lang w:eastAsia="ru-RU"/>
        </w:rPr>
        <w:t>доступ к персональным данным предоставляется только тем сотрудникам ТСЖ,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roofErr w:type="gramStart"/>
      <w:r w:rsidRPr="00E057C5">
        <w:rPr>
          <w:rFonts w:ascii="Times New Roman" w:eastAsia="Times New Roman" w:hAnsi="Times New Roman" w:cs="Times New Roman"/>
          <w:sz w:val="24"/>
          <w:szCs w:val="24"/>
          <w:lang w:eastAsia="ru-RU"/>
        </w:rPr>
        <w:br/>
        <w:t>-</w:t>
      </w:r>
      <w:proofErr w:type="gramEnd"/>
      <w:r w:rsidRPr="00E057C5">
        <w:rPr>
          <w:rFonts w:ascii="Times New Roman" w:eastAsia="Times New Roman" w:hAnsi="Times New Roman" w:cs="Times New Roman"/>
          <w:sz w:val="24"/>
          <w:szCs w:val="24"/>
          <w:lang w:eastAsia="ru-RU"/>
        </w:rPr>
        <w:t>обработка персональных данных ведется сотрудниками ТСЖ на рабочих местах, выделенных для исполнения ими должностных обязанностей;</w:t>
      </w:r>
      <w:r w:rsidRPr="00E057C5">
        <w:rPr>
          <w:rFonts w:ascii="Times New Roman" w:eastAsia="Times New Roman" w:hAnsi="Times New Roman" w:cs="Times New Roman"/>
          <w:sz w:val="24"/>
          <w:szCs w:val="24"/>
          <w:lang w:eastAsia="ru-RU"/>
        </w:rPr>
        <w:br/>
        <w:t>-рабочие места размещаются таким образом, чтобы исключить бесконтрольное использование конфиденциальной информации;</w:t>
      </w:r>
      <w:r w:rsidRPr="00E057C5">
        <w:rPr>
          <w:rFonts w:ascii="Times New Roman" w:eastAsia="Times New Roman" w:hAnsi="Times New Roman" w:cs="Times New Roman"/>
          <w:sz w:val="24"/>
          <w:szCs w:val="24"/>
          <w:lang w:eastAsia="ru-RU"/>
        </w:rPr>
        <w:br/>
        <w:t>-конфиденциальная информация, содержащая персональные данные субъектов персональных данных, проходит процедуру уничтожения в соответствии с принятым в ТСЖ порядком в сроки, установленные законодательством РФ;</w:t>
      </w:r>
      <w:proofErr w:type="gramStart"/>
      <w:r w:rsidRPr="00E057C5">
        <w:rPr>
          <w:rFonts w:ascii="Times New Roman" w:eastAsia="Times New Roman" w:hAnsi="Times New Roman" w:cs="Times New Roman"/>
          <w:sz w:val="24"/>
          <w:szCs w:val="24"/>
          <w:lang w:eastAsia="ru-RU"/>
        </w:rPr>
        <w:br/>
        <w:t>-</w:t>
      </w:r>
      <w:proofErr w:type="gramEnd"/>
      <w:r w:rsidRPr="00E057C5">
        <w:rPr>
          <w:rFonts w:ascii="Times New Roman" w:eastAsia="Times New Roman" w:hAnsi="Times New Roman" w:cs="Times New Roman"/>
          <w:sz w:val="24"/>
          <w:szCs w:val="24"/>
          <w:lang w:eastAsia="ru-RU"/>
        </w:rPr>
        <w:t>проводятся процедуры, направленные на обнаружение фактов несанкционированного доступа к персональным данным и принятие соответствующих мер;</w:t>
      </w:r>
      <w:r w:rsidRPr="00E057C5">
        <w:rPr>
          <w:rFonts w:ascii="Times New Roman" w:eastAsia="Times New Roman" w:hAnsi="Times New Roman" w:cs="Times New Roman"/>
          <w:sz w:val="24"/>
          <w:szCs w:val="24"/>
          <w:lang w:eastAsia="ru-RU"/>
        </w:rPr>
        <w:br/>
        <w:t>-разграничены права доступа к персональным данным, обрабатываемым в информационных системах персональных данных;</w:t>
      </w:r>
      <w:r w:rsidRPr="00E057C5">
        <w:rPr>
          <w:rFonts w:ascii="Times New Roman" w:eastAsia="Times New Roman" w:hAnsi="Times New Roman" w:cs="Times New Roman"/>
          <w:sz w:val="24"/>
          <w:szCs w:val="24"/>
          <w:lang w:eastAsia="ru-RU"/>
        </w:rPr>
        <w:br/>
        <w:t>-проводится ознакомление работников ТСЖ, непосредственно осуществляющих обработку персональных данных либо имеющих к ним доступ в силу своих должностных обязанностей, с положениями законодательства РФ, требованиями к защите персональных данных, локальными нормативными актами ТСЖ по вопросам обработки персональных данных;</w:t>
      </w:r>
      <w:proofErr w:type="gramStart"/>
      <w:r w:rsidRPr="00E057C5">
        <w:rPr>
          <w:rFonts w:ascii="Times New Roman" w:eastAsia="Times New Roman" w:hAnsi="Times New Roman" w:cs="Times New Roman"/>
          <w:sz w:val="24"/>
          <w:szCs w:val="24"/>
          <w:lang w:eastAsia="ru-RU"/>
        </w:rPr>
        <w:br/>
        <w:t>-</w:t>
      </w:r>
      <w:proofErr w:type="gramEnd"/>
      <w:r w:rsidRPr="00E057C5">
        <w:rPr>
          <w:rFonts w:ascii="Times New Roman" w:eastAsia="Times New Roman" w:hAnsi="Times New Roman" w:cs="Times New Roman"/>
          <w:sz w:val="24"/>
          <w:szCs w:val="24"/>
          <w:lang w:eastAsia="ru-RU"/>
        </w:rPr>
        <w:t>своевременно выявляются и предотвращаются нарушения требований законодательства РФ в области обработки персональных данных, устраняются последствия таких нарушений;</w:t>
      </w:r>
      <w:r w:rsidRPr="00E057C5">
        <w:rPr>
          <w:rFonts w:ascii="Times New Roman" w:eastAsia="Times New Roman" w:hAnsi="Times New Roman" w:cs="Times New Roman"/>
          <w:sz w:val="24"/>
          <w:szCs w:val="24"/>
          <w:lang w:eastAsia="ru-RU"/>
        </w:rPr>
        <w:br/>
        <w:t xml:space="preserve">-проводится контроль за принимаемыми мерами по обеспечению безопасности персональных данных при их обработке, а также проводится контроль соответствия обработки персональных данных требованиям Федерального закона «О персональных данных» № 152-ФЗ от 27.07.2006 г. и принятым в соответствии с ним нормативным правовым актам, требованиям к защите персональных данных, </w:t>
      </w:r>
      <w:r>
        <w:rPr>
          <w:rFonts w:ascii="Times New Roman" w:eastAsia="Times New Roman" w:hAnsi="Times New Roman" w:cs="Times New Roman"/>
          <w:sz w:val="24"/>
          <w:szCs w:val="24"/>
          <w:lang w:eastAsia="ru-RU"/>
        </w:rPr>
        <w:t>локальным нормативным актам ТСЖ;</w:t>
      </w:r>
    </w:p>
    <w:p w:rsidR="00E057C5" w:rsidRPr="00E057C5" w:rsidRDefault="00E057C5" w:rsidP="00E05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используются   пароли  и  электронные  ключи  для  доступа  к  персональным  данным на  электронных  носителях.</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5. Порядок предоставления информации, содержащей персональные данные </w:t>
      </w:r>
    </w:p>
    <w:p w:rsidR="00E057C5" w:rsidRPr="00E057C5" w:rsidRDefault="00E057C5" w:rsidP="00E057C5">
      <w:pPr>
        <w:spacing w:after="0" w:line="240" w:lineRule="auto"/>
        <w:rPr>
          <w:rFonts w:ascii="Times New Roman" w:eastAsia="Times New Roman" w:hAnsi="Times New Roman" w:cs="Times New Roman"/>
          <w:sz w:val="24"/>
          <w:szCs w:val="24"/>
          <w:lang w:eastAsia="ru-RU"/>
        </w:rPr>
      </w:pPr>
      <w:r w:rsidRPr="00E057C5">
        <w:rPr>
          <w:rFonts w:ascii="Times New Roman" w:eastAsia="Times New Roman" w:hAnsi="Times New Roman" w:cs="Times New Roman"/>
          <w:sz w:val="24"/>
          <w:szCs w:val="24"/>
          <w:lang w:eastAsia="ru-RU"/>
        </w:rPr>
        <w:t xml:space="preserve">5.1. При обращении субъекта персональных данных (владельца этих данных или его законного представителя) или получении запроса ТСЖ безвозмездно предоставляет в течение 30 дней </w:t>
      </w:r>
      <w:proofErr w:type="gramStart"/>
      <w:r w:rsidRPr="00E057C5">
        <w:rPr>
          <w:rFonts w:ascii="Times New Roman" w:eastAsia="Times New Roman" w:hAnsi="Times New Roman" w:cs="Times New Roman"/>
          <w:sz w:val="24"/>
          <w:szCs w:val="24"/>
          <w:lang w:eastAsia="ru-RU"/>
        </w:rPr>
        <w:t>с даты получения</w:t>
      </w:r>
      <w:proofErr w:type="gramEnd"/>
      <w:r w:rsidRPr="00E057C5">
        <w:rPr>
          <w:rFonts w:ascii="Times New Roman" w:eastAsia="Times New Roman" w:hAnsi="Times New Roman" w:cs="Times New Roman"/>
          <w:sz w:val="24"/>
          <w:szCs w:val="24"/>
          <w:lang w:eastAsia="ru-RU"/>
        </w:rPr>
        <w:t xml:space="preserve">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r w:rsidRPr="00E057C5">
        <w:rPr>
          <w:rFonts w:ascii="Times New Roman" w:eastAsia="Times New Roman" w:hAnsi="Times New Roman" w:cs="Times New Roman"/>
          <w:sz w:val="24"/>
          <w:szCs w:val="24"/>
          <w:lang w:eastAsia="ru-RU"/>
        </w:rPr>
        <w:br/>
        <w:t>5.2.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РФ, либо на основании договоров с ТСЖ, заключенных в связи с требованиями законодательства РФ.</w:t>
      </w:r>
      <w:r w:rsidRPr="00E057C5">
        <w:rPr>
          <w:rFonts w:ascii="Times New Roman" w:eastAsia="Times New Roman" w:hAnsi="Times New Roman" w:cs="Times New Roman"/>
          <w:sz w:val="24"/>
          <w:szCs w:val="24"/>
          <w:lang w:eastAsia="ru-RU"/>
        </w:rPr>
        <w:br/>
      </w:r>
      <w:r w:rsidRPr="00E057C5">
        <w:rPr>
          <w:rFonts w:ascii="Times New Roman" w:eastAsia="Times New Roman" w:hAnsi="Times New Roman" w:cs="Times New Roman"/>
          <w:sz w:val="24"/>
          <w:szCs w:val="24"/>
          <w:lang w:eastAsia="ru-RU"/>
        </w:rPr>
        <w:lastRenderedPageBreak/>
        <w:t>Основанием для сотрудника ТСЖ в целях предоставления информации о персональных данных субъектов служит резолюция председателя правления ТСЖ на соответствующем запросе, либо факт подписания соглашения (договора) об информационном обмене.</w:t>
      </w:r>
      <w:r w:rsidRPr="00E057C5">
        <w:rPr>
          <w:rFonts w:ascii="Times New Roman" w:eastAsia="Times New Roman" w:hAnsi="Times New Roman" w:cs="Times New Roman"/>
          <w:sz w:val="24"/>
          <w:szCs w:val="24"/>
          <w:lang w:eastAsia="ru-RU"/>
        </w:rPr>
        <w:b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r w:rsidRPr="00E057C5">
        <w:rPr>
          <w:rFonts w:ascii="Times New Roman" w:eastAsia="Times New Roman" w:hAnsi="Times New Roman" w:cs="Times New Roman"/>
          <w:sz w:val="24"/>
          <w:szCs w:val="24"/>
          <w:lang w:eastAsia="ru-RU"/>
        </w:rPr>
        <w:br/>
        <w:t>5.3. При передаче персональных данных субъектов ТСЖ и уполномоченные им должностные лица соблюдают следующие требования:</w:t>
      </w:r>
      <w:r w:rsidRPr="00E057C5">
        <w:rPr>
          <w:rFonts w:ascii="Times New Roman" w:eastAsia="Times New Roman" w:hAnsi="Times New Roman" w:cs="Times New Roman"/>
          <w:sz w:val="24"/>
          <w:szCs w:val="24"/>
          <w:lang w:eastAsia="ru-RU"/>
        </w:rPr>
        <w:br/>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r w:rsidRPr="00E057C5">
        <w:rPr>
          <w:rFonts w:ascii="Times New Roman" w:eastAsia="Times New Roman" w:hAnsi="Times New Roman" w:cs="Times New Roman"/>
          <w:sz w:val="24"/>
          <w:szCs w:val="24"/>
          <w:lang w:eastAsia="ru-RU"/>
        </w:rPr>
        <w:br/>
        <w:t xml:space="preserve">– </w:t>
      </w:r>
      <w:proofErr w:type="gramStart"/>
      <w:r w:rsidRPr="00E057C5">
        <w:rPr>
          <w:rFonts w:ascii="Times New Roman" w:eastAsia="Times New Roman" w:hAnsi="Times New Roman" w:cs="Times New Roman"/>
          <w:sz w:val="24"/>
          <w:szCs w:val="24"/>
          <w:lang w:eastAsia="ru-RU"/>
        </w:rPr>
        <w:t>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r w:rsidRPr="00E057C5">
        <w:rPr>
          <w:rFonts w:ascii="Times New Roman" w:eastAsia="Times New Roman" w:hAnsi="Times New Roman" w:cs="Times New Roman"/>
          <w:sz w:val="24"/>
          <w:szCs w:val="24"/>
          <w:lang w:eastAsia="ru-RU"/>
        </w:rPr>
        <w:br/>
        <w:t>– не отвечают на вопросы, связанные с предоставлением персональной информации, любым третьим лицам без законных оснований (письменного запроса);</w:t>
      </w:r>
      <w:proofErr w:type="gramEnd"/>
      <w:r w:rsidRPr="00E057C5">
        <w:rPr>
          <w:rFonts w:ascii="Times New Roman" w:eastAsia="Times New Roman" w:hAnsi="Times New Roman" w:cs="Times New Roman"/>
          <w:sz w:val="24"/>
          <w:szCs w:val="24"/>
          <w:lang w:eastAsia="ru-RU"/>
        </w:rPr>
        <w:br/>
        <w:t>– ведут учет передачи персональных данных субъектов по поступившим в ТСЖ запросам субъектов.</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6. Ответственность за нарушение требований, регулирующих получение, обработку и хранение персональных данных </w:t>
      </w:r>
    </w:p>
    <w:p w:rsidR="00E057C5" w:rsidRPr="00E057C5" w:rsidRDefault="00E057C5" w:rsidP="00E057C5">
      <w:pPr>
        <w:spacing w:after="0" w:line="240" w:lineRule="auto"/>
        <w:rPr>
          <w:rFonts w:ascii="Times New Roman" w:eastAsia="Times New Roman" w:hAnsi="Times New Roman" w:cs="Times New Roman"/>
          <w:sz w:val="24"/>
          <w:szCs w:val="24"/>
          <w:lang w:eastAsia="ru-RU"/>
        </w:rPr>
      </w:pPr>
      <w:r w:rsidRPr="00E057C5">
        <w:rPr>
          <w:rFonts w:ascii="Times New Roman" w:eastAsia="Times New Roman" w:hAnsi="Times New Roman" w:cs="Times New Roman"/>
          <w:sz w:val="24"/>
          <w:szCs w:val="24"/>
          <w:lang w:eastAsia="ru-RU"/>
        </w:rPr>
        <w:t>6.1. Должностные лица ТСЖ, обрабатывающие персональные данные, несут ответственность в соответствии с действующим законодательством РФ за нарушение режима защиты, обработки и порядка использования этой информации.</w:t>
      </w:r>
      <w:r w:rsidRPr="00E057C5">
        <w:rPr>
          <w:rFonts w:ascii="Times New Roman" w:eastAsia="Times New Roman" w:hAnsi="Times New Roman" w:cs="Times New Roman"/>
          <w:sz w:val="24"/>
          <w:szCs w:val="24"/>
          <w:lang w:eastAsia="ru-RU"/>
        </w:rPr>
        <w:br/>
        <w:t>6.2.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РФ.</w:t>
      </w:r>
    </w:p>
    <w:p w:rsidR="00E057C5" w:rsidRPr="00E057C5" w:rsidRDefault="00E057C5" w:rsidP="00E057C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57C5">
        <w:rPr>
          <w:rFonts w:ascii="Times New Roman" w:eastAsia="Times New Roman" w:hAnsi="Times New Roman" w:cs="Times New Roman"/>
          <w:b/>
          <w:bCs/>
          <w:sz w:val="24"/>
          <w:szCs w:val="24"/>
          <w:lang w:eastAsia="ru-RU"/>
        </w:rPr>
        <w:t xml:space="preserve">7. Заключительные положения </w:t>
      </w:r>
    </w:p>
    <w:p w:rsidR="00176143" w:rsidRPr="00E057C5" w:rsidRDefault="00E057C5" w:rsidP="00E057C5">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E057C5">
        <w:rPr>
          <w:rFonts w:ascii="Times New Roman" w:eastAsia="Times New Roman" w:hAnsi="Times New Roman" w:cs="Times New Roman"/>
          <w:sz w:val="24"/>
          <w:szCs w:val="24"/>
          <w:lang w:eastAsia="ru-RU"/>
        </w:rPr>
        <w:t>7.1. Настоящая Политика вступает в силу с момента ее утверждения председателем правления ТСЖ.</w:t>
      </w:r>
      <w:r w:rsidRPr="00E057C5">
        <w:rPr>
          <w:rFonts w:ascii="Times New Roman" w:eastAsia="Times New Roman" w:hAnsi="Times New Roman" w:cs="Times New Roman"/>
          <w:sz w:val="24"/>
          <w:szCs w:val="24"/>
          <w:lang w:eastAsia="ru-RU"/>
        </w:rPr>
        <w:br/>
        <w:t xml:space="preserve">7.2. ТСЖ имеет право вносить изменения в настоящую Политику в случае изменения законодательства РФ, регулирующих органов в области защиты персональных данных, внутренних документов ТСЖ в области защиты конфиденциальной информации. Новая редакция Политики вступает в силу с момента ее размещения на сайте Компании, если иное не предусмотрено новой редакцией Политики. </w:t>
      </w:r>
      <w:r w:rsidRPr="00E057C5">
        <w:rPr>
          <w:rFonts w:ascii="Times New Roman" w:eastAsia="Times New Roman" w:hAnsi="Times New Roman" w:cs="Times New Roman"/>
          <w:sz w:val="24"/>
          <w:szCs w:val="24"/>
          <w:lang w:eastAsia="ru-RU"/>
        </w:rPr>
        <w:br/>
        <w:t>7.3. В случае изменения законодательства РФ в области защиты персональных данных, нормы Политики, противоречащие законодательству, не применяются до приведения их в соответствие.</w:t>
      </w:r>
      <w:r w:rsidRPr="00E057C5">
        <w:rPr>
          <w:rFonts w:ascii="Times New Roman" w:eastAsia="Times New Roman" w:hAnsi="Times New Roman" w:cs="Times New Roman"/>
          <w:sz w:val="24"/>
          <w:szCs w:val="24"/>
          <w:lang w:eastAsia="ru-RU"/>
        </w:rPr>
        <w:br/>
        <w:t>7.4. Действующая редакция Политики хранится в месте нахож</w:t>
      </w:r>
      <w:r w:rsidR="00176143">
        <w:rPr>
          <w:rFonts w:ascii="Times New Roman" w:eastAsia="Times New Roman" w:hAnsi="Times New Roman" w:cs="Times New Roman"/>
          <w:sz w:val="24"/>
          <w:szCs w:val="24"/>
          <w:lang w:eastAsia="ru-RU"/>
        </w:rPr>
        <w:t>дения правления ТСЖ «Партизанская 82» по адресу: 656049</w:t>
      </w:r>
      <w:r w:rsidRPr="00E057C5">
        <w:rPr>
          <w:rFonts w:ascii="Times New Roman" w:eastAsia="Times New Roman" w:hAnsi="Times New Roman" w:cs="Times New Roman"/>
          <w:sz w:val="24"/>
          <w:szCs w:val="24"/>
          <w:lang w:eastAsia="ru-RU"/>
        </w:rPr>
        <w:t>,</w:t>
      </w:r>
      <w:r w:rsidR="00176143">
        <w:rPr>
          <w:rFonts w:ascii="Times New Roman" w:eastAsia="Times New Roman" w:hAnsi="Times New Roman" w:cs="Times New Roman"/>
          <w:sz w:val="24"/>
          <w:szCs w:val="24"/>
          <w:lang w:eastAsia="ru-RU"/>
        </w:rPr>
        <w:t xml:space="preserve"> г. Барнаул, ул. Партизанская 82-100</w:t>
      </w:r>
      <w:r w:rsidRPr="00E057C5">
        <w:rPr>
          <w:rFonts w:ascii="Times New Roman" w:eastAsia="Times New Roman" w:hAnsi="Times New Roman" w:cs="Times New Roman"/>
          <w:sz w:val="24"/>
          <w:szCs w:val="24"/>
          <w:lang w:eastAsia="ru-RU"/>
        </w:rPr>
        <w:t xml:space="preserve"> электронная версия  По</w:t>
      </w:r>
      <w:r w:rsidR="00176143">
        <w:rPr>
          <w:rFonts w:ascii="Times New Roman" w:eastAsia="Times New Roman" w:hAnsi="Times New Roman" w:cs="Times New Roman"/>
          <w:sz w:val="24"/>
          <w:szCs w:val="24"/>
          <w:lang w:eastAsia="ru-RU"/>
        </w:rPr>
        <w:t xml:space="preserve">литики на сайте ТСЖ «Партизанская 82» </w:t>
      </w:r>
      <w:r w:rsidR="00176143">
        <w:rPr>
          <w:rFonts w:ascii="Times New Roman" w:eastAsia="Times New Roman" w:hAnsi="Times New Roman" w:cs="Times New Roman"/>
          <w:color w:val="0000FF"/>
          <w:sz w:val="24"/>
          <w:szCs w:val="24"/>
          <w:u w:val="single"/>
          <w:lang w:eastAsia="ru-RU"/>
        </w:rPr>
        <w:t xml:space="preserve">  </w:t>
      </w:r>
      <w:r w:rsidR="00176143">
        <w:rPr>
          <w:rFonts w:ascii="Times New Roman" w:eastAsia="Times New Roman" w:hAnsi="Times New Roman" w:cs="Times New Roman"/>
          <w:color w:val="0000FF"/>
          <w:sz w:val="24"/>
          <w:szCs w:val="24"/>
          <w:u w:val="single"/>
          <w:lang w:val="en-US" w:eastAsia="ru-RU"/>
        </w:rPr>
        <w:t>www</w:t>
      </w:r>
      <w:r w:rsidR="00176143" w:rsidRPr="00176143">
        <w:rPr>
          <w:rFonts w:ascii="Times New Roman" w:eastAsia="Times New Roman" w:hAnsi="Times New Roman" w:cs="Times New Roman"/>
          <w:color w:val="0000FF"/>
          <w:sz w:val="24"/>
          <w:szCs w:val="24"/>
          <w:u w:val="single"/>
          <w:lang w:eastAsia="ru-RU"/>
        </w:rPr>
        <w:t>.</w:t>
      </w:r>
      <w:r w:rsidR="00176143">
        <w:rPr>
          <w:rFonts w:ascii="Times New Roman" w:eastAsia="Times New Roman" w:hAnsi="Times New Roman" w:cs="Times New Roman"/>
          <w:color w:val="0000FF"/>
          <w:sz w:val="24"/>
          <w:szCs w:val="24"/>
          <w:u w:val="single"/>
          <w:lang w:val="en-US" w:eastAsia="ru-RU"/>
        </w:rPr>
        <w:t>part</w:t>
      </w:r>
      <w:r w:rsidR="00176143" w:rsidRPr="00176143">
        <w:rPr>
          <w:rFonts w:ascii="Times New Roman" w:eastAsia="Times New Roman" w:hAnsi="Times New Roman" w:cs="Times New Roman"/>
          <w:color w:val="0000FF"/>
          <w:sz w:val="24"/>
          <w:szCs w:val="24"/>
          <w:u w:val="single"/>
          <w:lang w:eastAsia="ru-RU"/>
        </w:rPr>
        <w:t>82.</w:t>
      </w:r>
      <w:proofErr w:type="spellStart"/>
      <w:r w:rsidR="00176143">
        <w:rPr>
          <w:rFonts w:ascii="Times New Roman" w:eastAsia="Times New Roman" w:hAnsi="Times New Roman" w:cs="Times New Roman"/>
          <w:color w:val="0000FF"/>
          <w:sz w:val="24"/>
          <w:szCs w:val="24"/>
          <w:u w:val="single"/>
          <w:lang w:val="en-US" w:eastAsia="ru-RU"/>
        </w:rPr>
        <w:t>ru</w:t>
      </w:r>
      <w:proofErr w:type="spellEnd"/>
    </w:p>
    <w:p w:rsidR="00E057C5" w:rsidRPr="00176143" w:rsidRDefault="00176143" w:rsidP="00176143">
      <w:pPr>
        <w:spacing w:before="100" w:beforeAutospacing="1" w:after="240" w:line="240" w:lineRule="auto"/>
        <w:rPr>
          <w:rFonts w:ascii="Times New Roman" w:eastAsia="Times New Roman" w:hAnsi="Times New Roman" w:cs="Times New Roman"/>
          <w:sz w:val="24"/>
          <w:szCs w:val="24"/>
          <w:lang w:eastAsia="ru-RU"/>
        </w:rPr>
      </w:pPr>
      <w:r w:rsidRPr="00176143">
        <w:rPr>
          <w:rFonts w:ascii="Times New Roman" w:eastAsia="Times New Roman" w:hAnsi="Times New Roman" w:cs="Times New Roman"/>
          <w:i/>
          <w:iCs/>
          <w:sz w:val="24"/>
          <w:szCs w:val="24"/>
          <w:lang w:eastAsia="ru-RU"/>
        </w:rPr>
        <w:t xml:space="preserve"> </w:t>
      </w:r>
      <w:r w:rsidRPr="00176143">
        <w:rPr>
          <w:rFonts w:ascii="Times New Roman" w:eastAsia="Times New Roman" w:hAnsi="Times New Roman" w:cs="Times New Roman"/>
          <w:sz w:val="24"/>
          <w:szCs w:val="24"/>
          <w:lang w:eastAsia="ru-RU"/>
        </w:rPr>
        <w:t xml:space="preserve">   </w:t>
      </w:r>
    </w:p>
    <w:p w:rsidR="00176143" w:rsidRPr="00E057C5" w:rsidRDefault="00176143" w:rsidP="001761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ТСЖ  «Партизанская  82»                                     </w:t>
      </w:r>
      <w:proofErr w:type="gramStart"/>
      <w:r>
        <w:rPr>
          <w:rFonts w:ascii="Times New Roman" w:eastAsia="Times New Roman" w:hAnsi="Times New Roman" w:cs="Times New Roman"/>
          <w:sz w:val="24"/>
          <w:szCs w:val="24"/>
          <w:lang w:eastAsia="ru-RU"/>
        </w:rPr>
        <w:t>Концевых</w:t>
      </w:r>
      <w:proofErr w:type="gramEnd"/>
      <w:r>
        <w:rPr>
          <w:rFonts w:ascii="Times New Roman" w:eastAsia="Times New Roman" w:hAnsi="Times New Roman" w:cs="Times New Roman"/>
          <w:sz w:val="24"/>
          <w:szCs w:val="24"/>
          <w:lang w:eastAsia="ru-RU"/>
        </w:rPr>
        <w:t xml:space="preserve"> Е.В.</w:t>
      </w:r>
    </w:p>
    <w:p w:rsidR="005A57E9" w:rsidRDefault="00B12E84"/>
    <w:sectPr w:rsidR="005A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E4"/>
    <w:rsid w:val="00176143"/>
    <w:rsid w:val="00263C02"/>
    <w:rsid w:val="00710FE4"/>
    <w:rsid w:val="00B12E84"/>
    <w:rsid w:val="00E057C5"/>
    <w:rsid w:val="00EE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057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57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057C5"/>
    <w:rPr>
      <w:rFonts w:ascii="Times New Roman" w:eastAsia="Times New Roman" w:hAnsi="Times New Roman" w:cs="Times New Roman"/>
      <w:b/>
      <w:bCs/>
      <w:sz w:val="24"/>
      <w:szCs w:val="24"/>
      <w:lang w:eastAsia="ru-RU"/>
    </w:rPr>
  </w:style>
  <w:style w:type="character" w:customStyle="1" w:styleId="contenttitletxt">
    <w:name w:val="contenttitletxt"/>
    <w:basedOn w:val="a0"/>
    <w:rsid w:val="00E057C5"/>
  </w:style>
  <w:style w:type="paragraph" w:styleId="a3">
    <w:name w:val="Normal (Web)"/>
    <w:basedOn w:val="a"/>
    <w:uiPriority w:val="99"/>
    <w:semiHidden/>
    <w:unhideWhenUsed/>
    <w:rsid w:val="00E0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57C5"/>
    <w:rPr>
      <w:b/>
      <w:bCs/>
    </w:rPr>
  </w:style>
  <w:style w:type="character" w:customStyle="1" w:styleId="objecttitletxt">
    <w:name w:val="objecttitletxt"/>
    <w:basedOn w:val="a0"/>
    <w:rsid w:val="00E057C5"/>
  </w:style>
  <w:style w:type="character" w:styleId="a5">
    <w:name w:val="Hyperlink"/>
    <w:basedOn w:val="a0"/>
    <w:uiPriority w:val="99"/>
    <w:semiHidden/>
    <w:unhideWhenUsed/>
    <w:rsid w:val="00E057C5"/>
    <w:rPr>
      <w:color w:val="0000FF"/>
      <w:u w:val="single"/>
    </w:rPr>
  </w:style>
  <w:style w:type="character" w:styleId="a6">
    <w:name w:val="Emphasis"/>
    <w:basedOn w:val="a0"/>
    <w:uiPriority w:val="20"/>
    <w:qFormat/>
    <w:rsid w:val="00E057C5"/>
    <w:rPr>
      <w:i/>
      <w:iCs/>
    </w:rPr>
  </w:style>
  <w:style w:type="character" w:customStyle="1" w:styleId="textitemmenu">
    <w:name w:val="textitemmenu"/>
    <w:basedOn w:val="a0"/>
    <w:rsid w:val="00E057C5"/>
  </w:style>
  <w:style w:type="paragraph" w:styleId="a7">
    <w:name w:val="No Spacing"/>
    <w:uiPriority w:val="1"/>
    <w:qFormat/>
    <w:rsid w:val="00B12E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057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57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057C5"/>
    <w:rPr>
      <w:rFonts w:ascii="Times New Roman" w:eastAsia="Times New Roman" w:hAnsi="Times New Roman" w:cs="Times New Roman"/>
      <w:b/>
      <w:bCs/>
      <w:sz w:val="24"/>
      <w:szCs w:val="24"/>
      <w:lang w:eastAsia="ru-RU"/>
    </w:rPr>
  </w:style>
  <w:style w:type="character" w:customStyle="1" w:styleId="contenttitletxt">
    <w:name w:val="contenttitletxt"/>
    <w:basedOn w:val="a0"/>
    <w:rsid w:val="00E057C5"/>
  </w:style>
  <w:style w:type="paragraph" w:styleId="a3">
    <w:name w:val="Normal (Web)"/>
    <w:basedOn w:val="a"/>
    <w:uiPriority w:val="99"/>
    <w:semiHidden/>
    <w:unhideWhenUsed/>
    <w:rsid w:val="00E0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57C5"/>
    <w:rPr>
      <w:b/>
      <w:bCs/>
    </w:rPr>
  </w:style>
  <w:style w:type="character" w:customStyle="1" w:styleId="objecttitletxt">
    <w:name w:val="objecttitletxt"/>
    <w:basedOn w:val="a0"/>
    <w:rsid w:val="00E057C5"/>
  </w:style>
  <w:style w:type="character" w:styleId="a5">
    <w:name w:val="Hyperlink"/>
    <w:basedOn w:val="a0"/>
    <w:uiPriority w:val="99"/>
    <w:semiHidden/>
    <w:unhideWhenUsed/>
    <w:rsid w:val="00E057C5"/>
    <w:rPr>
      <w:color w:val="0000FF"/>
      <w:u w:val="single"/>
    </w:rPr>
  </w:style>
  <w:style w:type="character" w:styleId="a6">
    <w:name w:val="Emphasis"/>
    <w:basedOn w:val="a0"/>
    <w:uiPriority w:val="20"/>
    <w:qFormat/>
    <w:rsid w:val="00E057C5"/>
    <w:rPr>
      <w:i/>
      <w:iCs/>
    </w:rPr>
  </w:style>
  <w:style w:type="character" w:customStyle="1" w:styleId="textitemmenu">
    <w:name w:val="textitemmenu"/>
    <w:basedOn w:val="a0"/>
    <w:rsid w:val="00E057C5"/>
  </w:style>
  <w:style w:type="paragraph" w:styleId="a7">
    <w:name w:val="No Spacing"/>
    <w:uiPriority w:val="1"/>
    <w:qFormat/>
    <w:rsid w:val="00B12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4992">
      <w:bodyDiv w:val="1"/>
      <w:marLeft w:val="0"/>
      <w:marRight w:val="0"/>
      <w:marTop w:val="0"/>
      <w:marBottom w:val="0"/>
      <w:divBdr>
        <w:top w:val="none" w:sz="0" w:space="0" w:color="auto"/>
        <w:left w:val="none" w:sz="0" w:space="0" w:color="auto"/>
        <w:bottom w:val="none" w:sz="0" w:space="0" w:color="auto"/>
        <w:right w:val="none" w:sz="0" w:space="0" w:color="auto"/>
      </w:divBdr>
      <w:divsChild>
        <w:div w:id="741147970">
          <w:marLeft w:val="0"/>
          <w:marRight w:val="0"/>
          <w:marTop w:val="0"/>
          <w:marBottom w:val="0"/>
          <w:divBdr>
            <w:top w:val="none" w:sz="0" w:space="0" w:color="auto"/>
            <w:left w:val="none" w:sz="0" w:space="0" w:color="auto"/>
            <w:bottom w:val="none" w:sz="0" w:space="0" w:color="auto"/>
            <w:right w:val="none" w:sz="0" w:space="0" w:color="auto"/>
          </w:divBdr>
          <w:divsChild>
            <w:div w:id="1311834914">
              <w:marLeft w:val="0"/>
              <w:marRight w:val="0"/>
              <w:marTop w:val="0"/>
              <w:marBottom w:val="0"/>
              <w:divBdr>
                <w:top w:val="none" w:sz="0" w:space="0" w:color="auto"/>
                <w:left w:val="none" w:sz="0" w:space="0" w:color="auto"/>
                <w:bottom w:val="none" w:sz="0" w:space="0" w:color="auto"/>
                <w:right w:val="none" w:sz="0" w:space="0" w:color="auto"/>
              </w:divBdr>
              <w:divsChild>
                <w:div w:id="2110196181">
                  <w:marLeft w:val="0"/>
                  <w:marRight w:val="0"/>
                  <w:marTop w:val="0"/>
                  <w:marBottom w:val="0"/>
                  <w:divBdr>
                    <w:top w:val="none" w:sz="0" w:space="0" w:color="auto"/>
                    <w:left w:val="none" w:sz="0" w:space="0" w:color="auto"/>
                    <w:bottom w:val="none" w:sz="0" w:space="0" w:color="auto"/>
                    <w:right w:val="none" w:sz="0" w:space="0" w:color="auto"/>
                  </w:divBdr>
                  <w:divsChild>
                    <w:div w:id="1283731342">
                      <w:marLeft w:val="0"/>
                      <w:marRight w:val="0"/>
                      <w:marTop w:val="0"/>
                      <w:marBottom w:val="0"/>
                      <w:divBdr>
                        <w:top w:val="none" w:sz="0" w:space="0" w:color="auto"/>
                        <w:left w:val="none" w:sz="0" w:space="0" w:color="auto"/>
                        <w:bottom w:val="none" w:sz="0" w:space="0" w:color="auto"/>
                        <w:right w:val="none" w:sz="0" w:space="0" w:color="auto"/>
                      </w:divBdr>
                      <w:divsChild>
                        <w:div w:id="808714242">
                          <w:marLeft w:val="0"/>
                          <w:marRight w:val="0"/>
                          <w:marTop w:val="0"/>
                          <w:marBottom w:val="0"/>
                          <w:divBdr>
                            <w:top w:val="none" w:sz="0" w:space="0" w:color="auto"/>
                            <w:left w:val="none" w:sz="0" w:space="0" w:color="auto"/>
                            <w:bottom w:val="none" w:sz="0" w:space="0" w:color="auto"/>
                            <w:right w:val="none" w:sz="0" w:space="0" w:color="auto"/>
                          </w:divBdr>
                          <w:divsChild>
                            <w:div w:id="1330643304">
                              <w:marLeft w:val="0"/>
                              <w:marRight w:val="0"/>
                              <w:marTop w:val="0"/>
                              <w:marBottom w:val="0"/>
                              <w:divBdr>
                                <w:top w:val="none" w:sz="0" w:space="0" w:color="auto"/>
                                <w:left w:val="none" w:sz="0" w:space="0" w:color="auto"/>
                                <w:bottom w:val="none" w:sz="0" w:space="0" w:color="auto"/>
                                <w:right w:val="none" w:sz="0" w:space="0" w:color="auto"/>
                              </w:divBdr>
                            </w:div>
                            <w:div w:id="845676675">
                              <w:marLeft w:val="0"/>
                              <w:marRight w:val="0"/>
                              <w:marTop w:val="0"/>
                              <w:marBottom w:val="0"/>
                              <w:divBdr>
                                <w:top w:val="none" w:sz="0" w:space="0" w:color="auto"/>
                                <w:left w:val="none" w:sz="0" w:space="0" w:color="auto"/>
                                <w:bottom w:val="none" w:sz="0" w:space="0" w:color="auto"/>
                                <w:right w:val="none" w:sz="0" w:space="0" w:color="auto"/>
                              </w:divBdr>
                              <w:divsChild>
                                <w:div w:id="919366128">
                                  <w:marLeft w:val="0"/>
                                  <w:marRight w:val="0"/>
                                  <w:marTop w:val="0"/>
                                  <w:marBottom w:val="0"/>
                                  <w:divBdr>
                                    <w:top w:val="none" w:sz="0" w:space="0" w:color="auto"/>
                                    <w:left w:val="none" w:sz="0" w:space="0" w:color="auto"/>
                                    <w:bottom w:val="none" w:sz="0" w:space="0" w:color="auto"/>
                                    <w:right w:val="none" w:sz="0" w:space="0" w:color="auto"/>
                                  </w:divBdr>
                                  <w:divsChild>
                                    <w:div w:id="1816678827">
                                      <w:marLeft w:val="0"/>
                                      <w:marRight w:val="0"/>
                                      <w:marTop w:val="0"/>
                                      <w:marBottom w:val="0"/>
                                      <w:divBdr>
                                        <w:top w:val="none" w:sz="0" w:space="0" w:color="auto"/>
                                        <w:left w:val="none" w:sz="0" w:space="0" w:color="auto"/>
                                        <w:bottom w:val="none" w:sz="0" w:space="0" w:color="auto"/>
                                        <w:right w:val="none" w:sz="0" w:space="0" w:color="auto"/>
                                      </w:divBdr>
                                    </w:div>
                                  </w:divsChild>
                                </w:div>
                                <w:div w:id="1195071548">
                                  <w:marLeft w:val="0"/>
                                  <w:marRight w:val="0"/>
                                  <w:marTop w:val="0"/>
                                  <w:marBottom w:val="0"/>
                                  <w:divBdr>
                                    <w:top w:val="none" w:sz="0" w:space="0" w:color="auto"/>
                                    <w:left w:val="none" w:sz="0" w:space="0" w:color="auto"/>
                                    <w:bottom w:val="none" w:sz="0" w:space="0" w:color="auto"/>
                                    <w:right w:val="none" w:sz="0" w:space="0" w:color="auto"/>
                                  </w:divBdr>
                                  <w:divsChild>
                                    <w:div w:id="831262242">
                                      <w:marLeft w:val="0"/>
                                      <w:marRight w:val="0"/>
                                      <w:marTop w:val="0"/>
                                      <w:marBottom w:val="0"/>
                                      <w:divBdr>
                                        <w:top w:val="none" w:sz="0" w:space="0" w:color="auto"/>
                                        <w:left w:val="none" w:sz="0" w:space="0" w:color="auto"/>
                                        <w:bottom w:val="none" w:sz="0" w:space="0" w:color="auto"/>
                                        <w:right w:val="none" w:sz="0" w:space="0" w:color="auto"/>
                                      </w:divBdr>
                                    </w:div>
                                  </w:divsChild>
                                </w:div>
                                <w:div w:id="1658801341">
                                  <w:marLeft w:val="0"/>
                                  <w:marRight w:val="0"/>
                                  <w:marTop w:val="0"/>
                                  <w:marBottom w:val="0"/>
                                  <w:divBdr>
                                    <w:top w:val="none" w:sz="0" w:space="0" w:color="auto"/>
                                    <w:left w:val="none" w:sz="0" w:space="0" w:color="auto"/>
                                    <w:bottom w:val="none" w:sz="0" w:space="0" w:color="auto"/>
                                    <w:right w:val="none" w:sz="0" w:space="0" w:color="auto"/>
                                  </w:divBdr>
                                  <w:divsChild>
                                    <w:div w:id="483930692">
                                      <w:marLeft w:val="0"/>
                                      <w:marRight w:val="0"/>
                                      <w:marTop w:val="0"/>
                                      <w:marBottom w:val="0"/>
                                      <w:divBdr>
                                        <w:top w:val="none" w:sz="0" w:space="0" w:color="auto"/>
                                        <w:left w:val="none" w:sz="0" w:space="0" w:color="auto"/>
                                        <w:bottom w:val="none" w:sz="0" w:space="0" w:color="auto"/>
                                        <w:right w:val="none" w:sz="0" w:space="0" w:color="auto"/>
                                      </w:divBdr>
                                    </w:div>
                                  </w:divsChild>
                                </w:div>
                                <w:div w:id="1363289900">
                                  <w:marLeft w:val="0"/>
                                  <w:marRight w:val="0"/>
                                  <w:marTop w:val="0"/>
                                  <w:marBottom w:val="0"/>
                                  <w:divBdr>
                                    <w:top w:val="none" w:sz="0" w:space="0" w:color="auto"/>
                                    <w:left w:val="none" w:sz="0" w:space="0" w:color="auto"/>
                                    <w:bottom w:val="none" w:sz="0" w:space="0" w:color="auto"/>
                                    <w:right w:val="none" w:sz="0" w:space="0" w:color="auto"/>
                                  </w:divBdr>
                                  <w:divsChild>
                                    <w:div w:id="43406177">
                                      <w:marLeft w:val="0"/>
                                      <w:marRight w:val="0"/>
                                      <w:marTop w:val="0"/>
                                      <w:marBottom w:val="0"/>
                                      <w:divBdr>
                                        <w:top w:val="none" w:sz="0" w:space="0" w:color="auto"/>
                                        <w:left w:val="none" w:sz="0" w:space="0" w:color="auto"/>
                                        <w:bottom w:val="none" w:sz="0" w:space="0" w:color="auto"/>
                                        <w:right w:val="none" w:sz="0" w:space="0" w:color="auto"/>
                                      </w:divBdr>
                                    </w:div>
                                  </w:divsChild>
                                </w:div>
                                <w:div w:id="739520767">
                                  <w:marLeft w:val="0"/>
                                  <w:marRight w:val="0"/>
                                  <w:marTop w:val="0"/>
                                  <w:marBottom w:val="0"/>
                                  <w:divBdr>
                                    <w:top w:val="none" w:sz="0" w:space="0" w:color="auto"/>
                                    <w:left w:val="none" w:sz="0" w:space="0" w:color="auto"/>
                                    <w:bottom w:val="none" w:sz="0" w:space="0" w:color="auto"/>
                                    <w:right w:val="none" w:sz="0" w:space="0" w:color="auto"/>
                                  </w:divBdr>
                                  <w:divsChild>
                                    <w:div w:id="1558929336">
                                      <w:marLeft w:val="0"/>
                                      <w:marRight w:val="0"/>
                                      <w:marTop w:val="0"/>
                                      <w:marBottom w:val="0"/>
                                      <w:divBdr>
                                        <w:top w:val="none" w:sz="0" w:space="0" w:color="auto"/>
                                        <w:left w:val="none" w:sz="0" w:space="0" w:color="auto"/>
                                        <w:bottom w:val="none" w:sz="0" w:space="0" w:color="auto"/>
                                        <w:right w:val="none" w:sz="0" w:space="0" w:color="auto"/>
                                      </w:divBdr>
                                    </w:div>
                                  </w:divsChild>
                                </w:div>
                                <w:div w:id="1314094874">
                                  <w:marLeft w:val="0"/>
                                  <w:marRight w:val="0"/>
                                  <w:marTop w:val="0"/>
                                  <w:marBottom w:val="0"/>
                                  <w:divBdr>
                                    <w:top w:val="none" w:sz="0" w:space="0" w:color="auto"/>
                                    <w:left w:val="none" w:sz="0" w:space="0" w:color="auto"/>
                                    <w:bottom w:val="none" w:sz="0" w:space="0" w:color="auto"/>
                                    <w:right w:val="none" w:sz="0" w:space="0" w:color="auto"/>
                                  </w:divBdr>
                                  <w:divsChild>
                                    <w:div w:id="741489867">
                                      <w:marLeft w:val="0"/>
                                      <w:marRight w:val="0"/>
                                      <w:marTop w:val="0"/>
                                      <w:marBottom w:val="0"/>
                                      <w:divBdr>
                                        <w:top w:val="none" w:sz="0" w:space="0" w:color="auto"/>
                                        <w:left w:val="none" w:sz="0" w:space="0" w:color="auto"/>
                                        <w:bottom w:val="none" w:sz="0" w:space="0" w:color="auto"/>
                                        <w:right w:val="none" w:sz="0" w:space="0" w:color="auto"/>
                                      </w:divBdr>
                                    </w:div>
                                  </w:divsChild>
                                </w:div>
                                <w:div w:id="2121145017">
                                  <w:marLeft w:val="0"/>
                                  <w:marRight w:val="0"/>
                                  <w:marTop w:val="0"/>
                                  <w:marBottom w:val="0"/>
                                  <w:divBdr>
                                    <w:top w:val="none" w:sz="0" w:space="0" w:color="auto"/>
                                    <w:left w:val="none" w:sz="0" w:space="0" w:color="auto"/>
                                    <w:bottom w:val="none" w:sz="0" w:space="0" w:color="auto"/>
                                    <w:right w:val="none" w:sz="0" w:space="0" w:color="auto"/>
                                  </w:divBdr>
                                  <w:divsChild>
                                    <w:div w:id="11793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2533">
          <w:marLeft w:val="0"/>
          <w:marRight w:val="0"/>
          <w:marTop w:val="0"/>
          <w:marBottom w:val="0"/>
          <w:divBdr>
            <w:top w:val="none" w:sz="0" w:space="0" w:color="auto"/>
            <w:left w:val="none" w:sz="0" w:space="0" w:color="auto"/>
            <w:bottom w:val="none" w:sz="0" w:space="0" w:color="auto"/>
            <w:right w:val="none" w:sz="0" w:space="0" w:color="auto"/>
          </w:divBdr>
          <w:divsChild>
            <w:div w:id="89353463">
              <w:marLeft w:val="0"/>
              <w:marRight w:val="0"/>
              <w:marTop w:val="0"/>
              <w:marBottom w:val="0"/>
              <w:divBdr>
                <w:top w:val="none" w:sz="0" w:space="0" w:color="auto"/>
                <w:left w:val="none" w:sz="0" w:space="0" w:color="auto"/>
                <w:bottom w:val="none" w:sz="0" w:space="0" w:color="auto"/>
                <w:right w:val="none" w:sz="0" w:space="0" w:color="auto"/>
              </w:divBdr>
              <w:divsChild>
                <w:div w:id="1562788649">
                  <w:marLeft w:val="0"/>
                  <w:marRight w:val="0"/>
                  <w:marTop w:val="0"/>
                  <w:marBottom w:val="0"/>
                  <w:divBdr>
                    <w:top w:val="none" w:sz="0" w:space="0" w:color="auto"/>
                    <w:left w:val="none" w:sz="0" w:space="0" w:color="auto"/>
                    <w:bottom w:val="none" w:sz="0" w:space="0" w:color="auto"/>
                    <w:right w:val="none" w:sz="0" w:space="0" w:color="auto"/>
                  </w:divBdr>
                  <w:divsChild>
                    <w:div w:id="934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4697">
          <w:marLeft w:val="0"/>
          <w:marRight w:val="0"/>
          <w:marTop w:val="0"/>
          <w:marBottom w:val="0"/>
          <w:divBdr>
            <w:top w:val="none" w:sz="0" w:space="0" w:color="auto"/>
            <w:left w:val="none" w:sz="0" w:space="0" w:color="auto"/>
            <w:bottom w:val="none" w:sz="0" w:space="0" w:color="auto"/>
            <w:right w:val="none" w:sz="0" w:space="0" w:color="auto"/>
          </w:divBdr>
          <w:divsChild>
            <w:div w:id="783227965">
              <w:marLeft w:val="0"/>
              <w:marRight w:val="0"/>
              <w:marTop w:val="0"/>
              <w:marBottom w:val="0"/>
              <w:divBdr>
                <w:top w:val="none" w:sz="0" w:space="0" w:color="auto"/>
                <w:left w:val="none" w:sz="0" w:space="0" w:color="auto"/>
                <w:bottom w:val="none" w:sz="0" w:space="0" w:color="auto"/>
                <w:right w:val="none" w:sz="0" w:space="0" w:color="auto"/>
              </w:divBdr>
              <w:divsChild>
                <w:div w:id="1748305378">
                  <w:marLeft w:val="0"/>
                  <w:marRight w:val="0"/>
                  <w:marTop w:val="0"/>
                  <w:marBottom w:val="0"/>
                  <w:divBdr>
                    <w:top w:val="none" w:sz="0" w:space="0" w:color="auto"/>
                    <w:left w:val="none" w:sz="0" w:space="0" w:color="auto"/>
                    <w:bottom w:val="none" w:sz="0" w:space="0" w:color="auto"/>
                    <w:right w:val="none" w:sz="0" w:space="0" w:color="auto"/>
                  </w:divBdr>
                </w:div>
                <w:div w:id="2144613271">
                  <w:marLeft w:val="0"/>
                  <w:marRight w:val="0"/>
                  <w:marTop w:val="0"/>
                  <w:marBottom w:val="0"/>
                  <w:divBdr>
                    <w:top w:val="none" w:sz="0" w:space="0" w:color="auto"/>
                    <w:left w:val="none" w:sz="0" w:space="0" w:color="auto"/>
                    <w:bottom w:val="none" w:sz="0" w:space="0" w:color="auto"/>
                    <w:right w:val="none" w:sz="0" w:space="0" w:color="auto"/>
                  </w:divBdr>
                  <w:divsChild>
                    <w:div w:id="1197698242">
                      <w:marLeft w:val="0"/>
                      <w:marRight w:val="0"/>
                      <w:marTop w:val="0"/>
                      <w:marBottom w:val="0"/>
                      <w:divBdr>
                        <w:top w:val="none" w:sz="0" w:space="0" w:color="auto"/>
                        <w:left w:val="none" w:sz="0" w:space="0" w:color="auto"/>
                        <w:bottom w:val="none" w:sz="0" w:space="0" w:color="auto"/>
                        <w:right w:val="none" w:sz="0" w:space="0" w:color="auto"/>
                      </w:divBdr>
                      <w:divsChild>
                        <w:div w:id="586155087">
                          <w:marLeft w:val="0"/>
                          <w:marRight w:val="0"/>
                          <w:marTop w:val="0"/>
                          <w:marBottom w:val="0"/>
                          <w:divBdr>
                            <w:top w:val="none" w:sz="0" w:space="0" w:color="auto"/>
                            <w:left w:val="none" w:sz="0" w:space="0" w:color="auto"/>
                            <w:bottom w:val="none" w:sz="0" w:space="0" w:color="auto"/>
                            <w:right w:val="none" w:sz="0" w:space="0" w:color="auto"/>
                          </w:divBdr>
                          <w:divsChild>
                            <w:div w:id="357973117">
                              <w:marLeft w:val="0"/>
                              <w:marRight w:val="0"/>
                              <w:marTop w:val="0"/>
                              <w:marBottom w:val="0"/>
                              <w:divBdr>
                                <w:top w:val="none" w:sz="0" w:space="0" w:color="auto"/>
                                <w:left w:val="none" w:sz="0" w:space="0" w:color="auto"/>
                                <w:bottom w:val="none" w:sz="0" w:space="0" w:color="auto"/>
                                <w:right w:val="none" w:sz="0" w:space="0" w:color="auto"/>
                              </w:divBdr>
                              <w:divsChild>
                                <w:div w:id="52125211">
                                  <w:marLeft w:val="0"/>
                                  <w:marRight w:val="0"/>
                                  <w:marTop w:val="0"/>
                                  <w:marBottom w:val="0"/>
                                  <w:divBdr>
                                    <w:top w:val="none" w:sz="0" w:space="0" w:color="auto"/>
                                    <w:left w:val="none" w:sz="0" w:space="0" w:color="auto"/>
                                    <w:bottom w:val="none" w:sz="0" w:space="0" w:color="auto"/>
                                    <w:right w:val="none" w:sz="0" w:space="0" w:color="auto"/>
                                  </w:divBdr>
                                  <w:divsChild>
                                    <w:div w:id="679819621">
                                      <w:marLeft w:val="0"/>
                                      <w:marRight w:val="0"/>
                                      <w:marTop w:val="0"/>
                                      <w:marBottom w:val="0"/>
                                      <w:divBdr>
                                        <w:top w:val="none" w:sz="0" w:space="0" w:color="auto"/>
                                        <w:left w:val="none" w:sz="0" w:space="0" w:color="auto"/>
                                        <w:bottom w:val="none" w:sz="0" w:space="0" w:color="auto"/>
                                        <w:right w:val="none" w:sz="0" w:space="0" w:color="auto"/>
                                      </w:divBdr>
                                    </w:div>
                                    <w:div w:id="1607540131">
                                      <w:marLeft w:val="0"/>
                                      <w:marRight w:val="0"/>
                                      <w:marTop w:val="0"/>
                                      <w:marBottom w:val="0"/>
                                      <w:divBdr>
                                        <w:top w:val="none" w:sz="0" w:space="0" w:color="auto"/>
                                        <w:left w:val="none" w:sz="0" w:space="0" w:color="auto"/>
                                        <w:bottom w:val="none" w:sz="0" w:space="0" w:color="auto"/>
                                        <w:right w:val="none" w:sz="0" w:space="0" w:color="auto"/>
                                      </w:divBdr>
                                    </w:div>
                                  </w:divsChild>
                                </w:div>
                                <w:div w:id="1895000766">
                                  <w:marLeft w:val="0"/>
                                  <w:marRight w:val="0"/>
                                  <w:marTop w:val="0"/>
                                  <w:marBottom w:val="0"/>
                                  <w:divBdr>
                                    <w:top w:val="none" w:sz="0" w:space="0" w:color="auto"/>
                                    <w:left w:val="none" w:sz="0" w:space="0" w:color="auto"/>
                                    <w:bottom w:val="none" w:sz="0" w:space="0" w:color="auto"/>
                                    <w:right w:val="none" w:sz="0" w:space="0" w:color="auto"/>
                                  </w:divBdr>
                                  <w:divsChild>
                                    <w:div w:id="1463234484">
                                      <w:marLeft w:val="0"/>
                                      <w:marRight w:val="0"/>
                                      <w:marTop w:val="0"/>
                                      <w:marBottom w:val="0"/>
                                      <w:divBdr>
                                        <w:top w:val="none" w:sz="0" w:space="0" w:color="auto"/>
                                        <w:left w:val="none" w:sz="0" w:space="0" w:color="auto"/>
                                        <w:bottom w:val="none" w:sz="0" w:space="0" w:color="auto"/>
                                        <w:right w:val="none" w:sz="0" w:space="0" w:color="auto"/>
                                      </w:divBdr>
                                    </w:div>
                                    <w:div w:id="3588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2017-12-07T06:45:00Z</dcterms:created>
  <dcterms:modified xsi:type="dcterms:W3CDTF">2017-12-07T07:04:00Z</dcterms:modified>
</cp:coreProperties>
</file>